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</w:pPr>
            <w:r>
              <w:rPr>
                <w:rFonts w:hint="eastAsia"/>
              </w:rPr>
              <w:t>李军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r>
              <w:rPr>
                <w:rFonts w:hint="eastAsia"/>
              </w:rPr>
              <w:t>教授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</w:pPr>
            <w:r>
              <w:rPr>
                <w:rFonts w:hint="eastAsia"/>
              </w:rPr>
              <w:t>环境学院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r>
              <w:rPr>
                <w:rFonts w:hint="eastAsia"/>
              </w:rPr>
              <w:t>tanweilijun</w:t>
            </w:r>
            <w:r>
              <w:t>@</w:t>
            </w:r>
            <w:r>
              <w:rPr>
                <w:rFonts w:hint="eastAsia"/>
              </w:rPr>
              <w:t>zjut</w:t>
            </w:r>
            <w:r>
              <w:t>.edu.cn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水污染治理</w:t>
            </w: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4B2EF7D6">
            <w:pPr>
              <w:rPr>
                <w:rFonts w:hint="eastAsia"/>
              </w:rPr>
            </w:pPr>
          </w:p>
          <w:p w14:paraId="23126116">
            <w:pPr>
              <w:ind w:firstLine="420" w:firstLineChars="200"/>
            </w:pPr>
            <w:r>
              <w:rPr>
                <w:rFonts w:hint="eastAsia"/>
                <w:color w:val="333333"/>
                <w:shd w:val="clear" w:color="auto" w:fill="FFFFFF"/>
              </w:rPr>
              <w:t>教授/博导，</w:t>
            </w:r>
            <w:r>
              <w:rPr>
                <w:color w:val="333333"/>
                <w:shd w:val="clear" w:color="auto" w:fill="FFFFFF"/>
              </w:rPr>
              <w:t>曾先后担任学科负责人（所长）、学院副院长、院长等职。现为环境学院教授、浙江工业大学两山转化与绿色发展联合研究中心主任。发表学术论文160余篇，入选全球前2%顶尖科学家榜单；获浙江省科技进步二等奖、中国商业联合会科技进步特等奖。国家“重大水专项”咨询专家组成员，浙江省环境科学学会副理事长、绿色设施专委会主任，浙江省海绵城市专委会副主任，浙江省“剿灭劣V类水”首席技术顾问，浙江省农村生活污水治理服务团团长。获“五水共治”先进、“中国水业人物”。</w:t>
            </w:r>
          </w:p>
          <w:p w14:paraId="3EBD4BA7"/>
          <w:p w14:paraId="36B33879">
            <w:pPr>
              <w:rPr>
                <w:rFonts w:hint="eastAsia"/>
              </w:rPr>
            </w:pPr>
          </w:p>
          <w:p w14:paraId="5A25F885"/>
          <w:p w14:paraId="37975FE7"/>
          <w:p w14:paraId="39E24BDC"/>
          <w:p w14:paraId="16B2C571"/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/>
          <w:p w14:paraId="4EDDEC80">
            <w:r>
              <w:rPr>
                <w:rFonts w:hint="eastAsia"/>
              </w:rPr>
              <w:t>对拟招学生的期望（选填）</w:t>
            </w:r>
          </w:p>
          <w:p w14:paraId="25521096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>
            <w:pPr>
              <w:rPr>
                <w:rFonts w:hint="eastAsia" w:eastAsiaTheme="minorEastAsia"/>
                <w:lang w:eastAsia="zh-CN"/>
              </w:rPr>
            </w:pPr>
            <w:bookmarkStart w:id="0" w:name="_GoBack"/>
            <w:r>
              <w:rPr>
                <w:rFonts w:hint="eastAsia"/>
                <w:lang w:eastAsia="zh-CN"/>
              </w:rPr>
              <w:t>具有较好的</w:t>
            </w:r>
            <w:r>
              <w:rPr>
                <w:rFonts w:hint="eastAsia"/>
              </w:rPr>
              <w:t>英语</w:t>
            </w:r>
            <w:r>
              <w:rPr>
                <w:rFonts w:hint="eastAsia"/>
                <w:lang w:eastAsia="zh-CN"/>
              </w:rPr>
              <w:t>水平，有环境科学与工程专业相关的学习或研究基础</w:t>
            </w:r>
            <w:bookmarkEnd w:id="0"/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/>
        </w:tc>
      </w:tr>
    </w:tbl>
    <w:p w14:paraId="45451FED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0045411"/>
    <w:rsid w:val="00C75B16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4F2856CA"/>
    <w:rsid w:val="5AF952E9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362</Words>
  <Characters>387</Characters>
  <Lines>2</Lines>
  <Paragraphs>1</Paragraphs>
  <TotalTime>90</TotalTime>
  <ScaleCrop>false</ScaleCrop>
  <LinksUpToDate>false</LinksUpToDate>
  <CharactersWithSpaces>387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戈永妹</cp:lastModifiedBy>
  <dcterms:modified xsi:type="dcterms:W3CDTF">2024-12-30T07:27:43Z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eyJoZGlkIjoiMjM4YzgwODJiNDE2MWE3OWMxNWJmN2NhMThiZmI3YTciLCJ1c2VySWQiOiI0MTQ1ODEyMTAifQ==</vt:lpwstr>
  </property>
</Properties>
</file>